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F8" w:rsidRDefault="00F906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06F8" w:rsidRDefault="00F906F8">
      <w:pPr>
        <w:pStyle w:val="ConsPlusNormal"/>
        <w:jc w:val="both"/>
        <w:outlineLvl w:val="0"/>
      </w:pPr>
    </w:p>
    <w:p w:rsidR="00F906F8" w:rsidRDefault="00F906F8">
      <w:pPr>
        <w:pStyle w:val="ConsPlusTitle"/>
        <w:jc w:val="center"/>
        <w:outlineLvl w:val="0"/>
      </w:pPr>
      <w:r>
        <w:t>ПРАВИТЕЛЬСТВО КУРГАНСКОЙ ОБЛАСТИ</w:t>
      </w:r>
    </w:p>
    <w:p w:rsidR="00F906F8" w:rsidRDefault="00F906F8">
      <w:pPr>
        <w:pStyle w:val="ConsPlusTitle"/>
        <w:jc w:val="center"/>
      </w:pPr>
    </w:p>
    <w:p w:rsidR="00F906F8" w:rsidRDefault="00F906F8">
      <w:pPr>
        <w:pStyle w:val="ConsPlusTitle"/>
        <w:jc w:val="center"/>
      </w:pPr>
      <w:r>
        <w:t>ПОСТАНОВЛЕНИЕ</w:t>
      </w:r>
    </w:p>
    <w:p w:rsidR="00F906F8" w:rsidRDefault="00F906F8">
      <w:pPr>
        <w:pStyle w:val="ConsPlusTitle"/>
        <w:jc w:val="center"/>
      </w:pPr>
      <w:r>
        <w:t>от 30 декабря 2016 г. N 450</w:t>
      </w:r>
    </w:p>
    <w:p w:rsidR="00F906F8" w:rsidRDefault="00F906F8">
      <w:pPr>
        <w:pStyle w:val="ConsPlusTitle"/>
        <w:jc w:val="center"/>
      </w:pPr>
    </w:p>
    <w:p w:rsidR="00F906F8" w:rsidRDefault="00F906F8">
      <w:pPr>
        <w:pStyle w:val="ConsPlusTitle"/>
        <w:jc w:val="center"/>
      </w:pPr>
      <w:r>
        <w:t>ОБ УТВЕРЖДЕНИИ ПОРЯДКА</w:t>
      </w:r>
    </w:p>
    <w:p w:rsidR="00F906F8" w:rsidRDefault="00F906F8">
      <w:pPr>
        <w:pStyle w:val="ConsPlusTitle"/>
        <w:jc w:val="center"/>
      </w:pPr>
      <w:r>
        <w:t xml:space="preserve">ОПРЕДЕЛЕНИЯ РАЗМЕРА АРЕНДНОЙ ПЛАТЫ </w:t>
      </w:r>
      <w:proofErr w:type="gramStart"/>
      <w:r>
        <w:t>ЗА</w:t>
      </w:r>
      <w:proofErr w:type="gramEnd"/>
      <w:r>
        <w:t xml:space="preserve"> ЗЕМЕЛЬНЫЕ</w:t>
      </w:r>
    </w:p>
    <w:p w:rsidR="00F906F8" w:rsidRDefault="00F906F8">
      <w:pPr>
        <w:pStyle w:val="ConsPlusTitle"/>
        <w:jc w:val="center"/>
      </w:pPr>
      <w:r>
        <w:t>УЧАСТКИ, НАХОДЯЩИЕСЯ В СОБСТВЕННОСТИ КУРГАНСКОЙ</w:t>
      </w:r>
    </w:p>
    <w:p w:rsidR="00F906F8" w:rsidRDefault="00F906F8">
      <w:pPr>
        <w:pStyle w:val="ConsPlusTitle"/>
        <w:jc w:val="center"/>
      </w:pPr>
      <w:r>
        <w:t xml:space="preserve">ОБЛАСТИ, А ТАКЖЕ ЗА ЗЕМЕЛЬНЫЕ УЧАСТКИ, </w:t>
      </w:r>
      <w:proofErr w:type="gramStart"/>
      <w:r>
        <w:t>ГОСУДАРСТВЕННАЯ</w:t>
      </w:r>
      <w:proofErr w:type="gramEnd"/>
    </w:p>
    <w:p w:rsidR="00F906F8" w:rsidRDefault="00F906F8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F906F8" w:rsidRDefault="00F906F8">
      <w:pPr>
        <w:pStyle w:val="ConsPlusTitle"/>
        <w:jc w:val="center"/>
      </w:pP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F906F8" w:rsidRDefault="00F906F8">
      <w:pPr>
        <w:pStyle w:val="ConsPlusNormal"/>
        <w:jc w:val="both"/>
      </w:pPr>
    </w:p>
    <w:p w:rsidR="00F906F8" w:rsidRDefault="00F906F8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 и </w:t>
      </w:r>
      <w:hyperlink r:id="rId8" w:history="1">
        <w:r>
          <w:rPr>
            <w:color w:val="0000FF"/>
          </w:rPr>
          <w:t>Законом</w:t>
        </w:r>
      </w:hyperlink>
      <w:r>
        <w:t xml:space="preserve"> Курганской области от 28 декабря 2011 года N 98 "Об управлении и распоряжении землями и земельными участками на территории Курганской области" Правительство Курганской области постановляет:</w:t>
      </w:r>
      <w:proofErr w:type="gramEnd"/>
    </w:p>
    <w:p w:rsidR="00F906F8" w:rsidRDefault="00F906F8">
      <w:pPr>
        <w:pStyle w:val="ConsPlusNormal"/>
        <w:jc w:val="both"/>
      </w:pPr>
    </w:p>
    <w:p w:rsidR="00F906F8" w:rsidRDefault="00F906F8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на которые не разграничена, предоставленные в аренду без торгов, согласно приложению к настоящему Постановлению.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Курганской области от 13 декабря 2011 года N 595 "Об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Курганской области, и земельные участки, государственная собственность на которые не разграничена";</w:t>
      </w:r>
    </w:p>
    <w:p w:rsidR="00F906F8" w:rsidRDefault="00F906F8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Курганской области от 14 августа 2012 года N 379 "О внесении изменений в Постановление Правительства Курганской области от 13 декабря 2011 года N 595 "Об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Курганской области, и земельные участки, государственная собственность на которые не разграничена";</w:t>
      </w:r>
      <w:proofErr w:type="gramEnd"/>
    </w:p>
    <w:p w:rsidR="00F906F8" w:rsidRDefault="00F906F8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Курганской области от 11 февраля 2014 года N 60 "О внесении изменений в Постановление Правительства Курганской области от 13 декабря 2011 года N 595 "Об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Курганской области, и земельные участки, государственная собственность на которые не разграничена";</w:t>
      </w:r>
      <w:proofErr w:type="gramEnd"/>
    </w:p>
    <w:p w:rsidR="00F906F8" w:rsidRDefault="00F906F8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Курганской области от 22 июля 2014 года N 300 "О внесении изменения в Постановление Правительства Курганской области от 13 декабря 2011 года N 595 "Об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Курганской области, и земельные участки, государственная собственность на которые не разграничена";</w:t>
      </w:r>
      <w:proofErr w:type="gramEnd"/>
    </w:p>
    <w:p w:rsidR="00F906F8" w:rsidRDefault="00F906F8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Курганской области от 11 ноября 2014 года N 418 "О внесении изменения в Постановление Правительства Курганской области от 13 декабря 2011 года N 595 "Об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Курганской </w:t>
      </w:r>
      <w:r>
        <w:lastRenderedPageBreak/>
        <w:t>области, и земельные участки, государственная собственность на которые не разграничена".</w:t>
      </w:r>
      <w:proofErr w:type="gramEnd"/>
    </w:p>
    <w:p w:rsidR="00F906F8" w:rsidRDefault="00F906F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Департамента имущественных и земельных отношений Курганской области.</w:t>
      </w:r>
    </w:p>
    <w:p w:rsidR="00F906F8" w:rsidRDefault="00F906F8">
      <w:pPr>
        <w:pStyle w:val="ConsPlusNormal"/>
        <w:jc w:val="both"/>
      </w:pPr>
    </w:p>
    <w:p w:rsidR="00F906F8" w:rsidRDefault="00F906F8">
      <w:pPr>
        <w:pStyle w:val="ConsPlusNormal"/>
        <w:jc w:val="right"/>
      </w:pPr>
      <w:r>
        <w:t>Губернатор Курганской области</w:t>
      </w:r>
    </w:p>
    <w:p w:rsidR="00F906F8" w:rsidRDefault="00F906F8">
      <w:pPr>
        <w:pStyle w:val="ConsPlusNormal"/>
        <w:jc w:val="right"/>
      </w:pPr>
      <w:r>
        <w:t>А.Г.КОКОРИН</w:t>
      </w:r>
    </w:p>
    <w:p w:rsidR="00F906F8" w:rsidRDefault="00F906F8">
      <w:pPr>
        <w:pStyle w:val="ConsPlusNormal"/>
        <w:jc w:val="both"/>
      </w:pPr>
    </w:p>
    <w:p w:rsidR="00F906F8" w:rsidRDefault="00F906F8">
      <w:pPr>
        <w:pStyle w:val="ConsPlusNormal"/>
        <w:jc w:val="both"/>
      </w:pPr>
    </w:p>
    <w:p w:rsidR="00F906F8" w:rsidRDefault="00F906F8">
      <w:pPr>
        <w:pStyle w:val="ConsPlusNormal"/>
        <w:jc w:val="both"/>
      </w:pPr>
    </w:p>
    <w:p w:rsidR="00F906F8" w:rsidRDefault="00F906F8">
      <w:pPr>
        <w:pStyle w:val="ConsPlusNormal"/>
        <w:jc w:val="both"/>
      </w:pPr>
    </w:p>
    <w:p w:rsidR="00F906F8" w:rsidRDefault="00F906F8">
      <w:pPr>
        <w:pStyle w:val="ConsPlusNormal"/>
        <w:jc w:val="both"/>
      </w:pPr>
    </w:p>
    <w:p w:rsidR="00F906F8" w:rsidRDefault="00F906F8">
      <w:pPr>
        <w:pStyle w:val="ConsPlusNormal"/>
        <w:jc w:val="right"/>
        <w:outlineLvl w:val="0"/>
      </w:pPr>
      <w:r>
        <w:t>Приложение</w:t>
      </w:r>
    </w:p>
    <w:p w:rsidR="00F906F8" w:rsidRDefault="00F906F8">
      <w:pPr>
        <w:pStyle w:val="ConsPlusNormal"/>
        <w:jc w:val="right"/>
      </w:pPr>
      <w:r>
        <w:t>к Постановлению</w:t>
      </w:r>
    </w:p>
    <w:p w:rsidR="00F906F8" w:rsidRDefault="00F906F8">
      <w:pPr>
        <w:pStyle w:val="ConsPlusNormal"/>
        <w:jc w:val="right"/>
      </w:pPr>
      <w:r>
        <w:t>Правительства</w:t>
      </w:r>
    </w:p>
    <w:p w:rsidR="00F906F8" w:rsidRDefault="00F906F8">
      <w:pPr>
        <w:pStyle w:val="ConsPlusNormal"/>
        <w:jc w:val="right"/>
      </w:pPr>
      <w:r>
        <w:t>Курганской области</w:t>
      </w:r>
    </w:p>
    <w:p w:rsidR="00F906F8" w:rsidRDefault="00F906F8">
      <w:pPr>
        <w:pStyle w:val="ConsPlusNormal"/>
        <w:jc w:val="right"/>
      </w:pPr>
      <w:r>
        <w:t>от 30 декабря 2016 г. N 450</w:t>
      </w:r>
    </w:p>
    <w:p w:rsidR="00F906F8" w:rsidRDefault="00F906F8">
      <w:pPr>
        <w:pStyle w:val="ConsPlusNormal"/>
        <w:jc w:val="right"/>
      </w:pPr>
      <w:r>
        <w:t>"Об утверждении Порядка</w:t>
      </w:r>
    </w:p>
    <w:p w:rsidR="00F906F8" w:rsidRDefault="00F906F8">
      <w:pPr>
        <w:pStyle w:val="ConsPlusNormal"/>
        <w:jc w:val="right"/>
      </w:pPr>
      <w:r>
        <w:t>определения размера арендной платы</w:t>
      </w:r>
    </w:p>
    <w:p w:rsidR="00F906F8" w:rsidRDefault="00F906F8">
      <w:pPr>
        <w:pStyle w:val="ConsPlusNormal"/>
        <w:jc w:val="right"/>
      </w:pPr>
      <w:r>
        <w:t>за земельные участки, находящиеся</w:t>
      </w:r>
    </w:p>
    <w:p w:rsidR="00F906F8" w:rsidRDefault="00F906F8">
      <w:pPr>
        <w:pStyle w:val="ConsPlusNormal"/>
        <w:jc w:val="right"/>
      </w:pPr>
      <w:r>
        <w:t>в собственности Курганской области,</w:t>
      </w:r>
    </w:p>
    <w:p w:rsidR="00F906F8" w:rsidRDefault="00F906F8">
      <w:pPr>
        <w:pStyle w:val="ConsPlusNormal"/>
        <w:jc w:val="right"/>
      </w:pPr>
      <w:r>
        <w:t>а также за земельные участки,</w:t>
      </w:r>
    </w:p>
    <w:p w:rsidR="00F906F8" w:rsidRDefault="00F906F8">
      <w:pPr>
        <w:pStyle w:val="ConsPlusNormal"/>
        <w:jc w:val="right"/>
      </w:pPr>
      <w:r>
        <w:t>государственная собственность</w:t>
      </w:r>
    </w:p>
    <w:p w:rsidR="00F906F8" w:rsidRDefault="00F906F8">
      <w:pPr>
        <w:pStyle w:val="ConsPlusNormal"/>
        <w:jc w:val="right"/>
      </w:pPr>
      <w:r>
        <w:t>на которые не разграничена,</w:t>
      </w:r>
    </w:p>
    <w:p w:rsidR="00F906F8" w:rsidRDefault="00F906F8">
      <w:pPr>
        <w:pStyle w:val="ConsPlusNormal"/>
        <w:jc w:val="right"/>
      </w:pPr>
      <w:proofErr w:type="gramStart"/>
      <w:r>
        <w:t>предоставленные</w:t>
      </w:r>
      <w:proofErr w:type="gramEnd"/>
      <w:r>
        <w:t xml:space="preserve"> в аренду</w:t>
      </w:r>
    </w:p>
    <w:p w:rsidR="00F906F8" w:rsidRDefault="00F906F8">
      <w:pPr>
        <w:pStyle w:val="ConsPlusNormal"/>
        <w:jc w:val="right"/>
      </w:pPr>
      <w:r>
        <w:t>без торгов"</w:t>
      </w:r>
    </w:p>
    <w:p w:rsidR="00F906F8" w:rsidRDefault="00F906F8">
      <w:pPr>
        <w:pStyle w:val="ConsPlusNormal"/>
        <w:jc w:val="both"/>
      </w:pPr>
    </w:p>
    <w:p w:rsidR="00F906F8" w:rsidRDefault="00F906F8">
      <w:pPr>
        <w:pStyle w:val="ConsPlusTitle"/>
        <w:jc w:val="center"/>
      </w:pPr>
      <w:bookmarkStart w:id="0" w:name="P47"/>
      <w:bookmarkEnd w:id="0"/>
      <w:r>
        <w:t>ПОРЯДОК</w:t>
      </w:r>
    </w:p>
    <w:p w:rsidR="00F906F8" w:rsidRDefault="00F906F8">
      <w:pPr>
        <w:pStyle w:val="ConsPlusTitle"/>
        <w:jc w:val="center"/>
      </w:pPr>
      <w:r>
        <w:t>ОПРЕДЕЛЕНИЯ РАЗМЕРА АРЕНДНОЙ ПЛАТЫ</w:t>
      </w:r>
    </w:p>
    <w:p w:rsidR="00F906F8" w:rsidRDefault="00F906F8">
      <w:pPr>
        <w:pStyle w:val="ConsPlusTitle"/>
        <w:jc w:val="center"/>
      </w:pPr>
      <w:r>
        <w:t>ЗА ЗЕМЕЛЬНЫЕ УЧАСТКИ, НАХОДЯЩИЕСЯ В СОБСТВЕННОСТИ</w:t>
      </w:r>
    </w:p>
    <w:p w:rsidR="00F906F8" w:rsidRDefault="00F906F8">
      <w:pPr>
        <w:pStyle w:val="ConsPlusTitle"/>
        <w:jc w:val="center"/>
      </w:pPr>
      <w:r>
        <w:t>КУРГАНСКОЙ ОБЛАСТИ, А ТАКЖЕ ЗА ЗЕМЕЛЬНЫЕ УЧАСТКИ,</w:t>
      </w:r>
    </w:p>
    <w:p w:rsidR="00F906F8" w:rsidRDefault="00F906F8">
      <w:pPr>
        <w:pStyle w:val="ConsPlusTitle"/>
        <w:jc w:val="center"/>
      </w:pPr>
      <w:r>
        <w:t xml:space="preserve">ГОСУДАРСТВЕННАЯ СОБСТВЕННОСТЬ НА </w:t>
      </w:r>
      <w:proofErr w:type="gramStart"/>
      <w:r>
        <w:t>КОТОРЫЕ</w:t>
      </w:r>
      <w:proofErr w:type="gramEnd"/>
    </w:p>
    <w:p w:rsidR="00F906F8" w:rsidRDefault="00F906F8">
      <w:pPr>
        <w:pStyle w:val="ConsPlusTitle"/>
        <w:jc w:val="center"/>
      </w:pPr>
      <w:r>
        <w:t>НЕ РАЗГРАНИЧЕНА, ПРЕДОСТАВЛЕННЫЕ</w:t>
      </w:r>
    </w:p>
    <w:p w:rsidR="00F906F8" w:rsidRDefault="00F906F8">
      <w:pPr>
        <w:pStyle w:val="ConsPlusTitle"/>
        <w:jc w:val="center"/>
      </w:pPr>
      <w:r>
        <w:t>В АРЕНДУ БЕЗ ТОРГОВ</w:t>
      </w:r>
    </w:p>
    <w:p w:rsidR="00F906F8" w:rsidRDefault="00F906F8">
      <w:pPr>
        <w:pStyle w:val="ConsPlusNormal"/>
        <w:jc w:val="both"/>
      </w:pPr>
    </w:p>
    <w:p w:rsidR="00F906F8" w:rsidRDefault="00F906F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на которые не разграничена, предоставленные в аренду без торгов (далее - Порядок), разработан в целях установления общих правил определения размера арендной платы за земельные участки, находящиеся в собственности Курганской области, и земельные участки, государственная собственность на которые не разграничена, предоставленные</w:t>
      </w:r>
      <w:proofErr w:type="gramEnd"/>
      <w:r>
        <w:t xml:space="preserve"> в аренду без торгов (далее - земельные участки).</w:t>
      </w:r>
    </w:p>
    <w:p w:rsidR="00F906F8" w:rsidRDefault="00F906F8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 Годовой размер арендной платы за земельные участки определяется на основании кадастровой стоимости земельного участка и рассчитывается в размере: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1) 0,01 процента в отношении: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lastRenderedPageBreak/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предоставленного организации, образующей инфраструктуру поддержки субъектов малого и среднего предпринимательства в Курганской области, учредителями которой являются исполнительные органы государственной власти Курганской области;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2) 0,5 процента в отношении:</w:t>
      </w:r>
    </w:p>
    <w:p w:rsidR="00F906F8" w:rsidRDefault="00F906F8">
      <w:pPr>
        <w:pStyle w:val="ConsPlusNormal"/>
        <w:spacing w:before="220"/>
        <w:ind w:firstLine="540"/>
        <w:jc w:val="both"/>
      </w:pPr>
      <w:proofErr w:type="gramStart"/>
      <w:r>
        <w:t>земельного участка, занятого военными и другими специальными объектами, автодромами, закрытыми площадками для первоначального обучения вождению автотранспортных средств и другими объектами некоммерческих организаций, предназначенными для образовательной деятельности по военно-учетным специальностям, а также деятельности по военно-патриотическому воспитанию граждан и развитию военно-прикладных и технических видов спорта, водными объектами, индивидуальными жилыми, дачными и многоквартирными домами;</w:t>
      </w:r>
      <w:proofErr w:type="gramEnd"/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предоставленного для ведения личного подсобного хозяйства, садоводства, огородничества, дачного хозяйства;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 в составе рекреационных зон, в том числе занятого лесами, скверами, парками, садами, прудами, озерами, водохранилищами, используемого для отдыха граждан и туризма;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предоставленного для строительства, реконструкции, капитального ремонта многоквартирных домов;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предоставленного для строительства, реконструкции, капитального ремонта и эксплуатации индивидуальных и коллективных гаражей, хозяйственных блоков, погребов;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предназначенного для комплексного освоения территории в целях жилищного строительства и образованного из земельного участка, предоставленного для комплексного освоения территории в целях жилищного строительства;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занятого хозяйствами и питомниками служебного собаководства, приютами для временного содержания домашних и безнадзорных животных;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lastRenderedPageBreak/>
        <w:t>земельного участка, предоставленного для строительства, реконструкции объектов образования и спорта;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расположенного в границах лечебно-оздоровительных местностей и курортов регионального и местного значения;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3) 0,6 процента в отношении: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предоставленного для сельскохозяйственного использования;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предоставленного гражданину для индивидуального жилищного строительства, сенокошения или выпаса сельскохозяйственных животных;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деятельности, за исключением земельного участка из земель сельскохозяйственного назначения;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4) 1,0 процента в отношении: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занятого объектами частных дошкольных образовательных организаций;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занятого объектами организаций, реализующих инвестиционные проекты на территориях, включенных в установленном Правительством Курганской области порядке в сводный реестр инвестиционных площадок на территории Курганской области;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5) 1,5 процента в отношении:</w:t>
      </w:r>
    </w:p>
    <w:p w:rsidR="00F906F8" w:rsidRDefault="00F906F8">
      <w:pPr>
        <w:pStyle w:val="ConsPlusNormal"/>
        <w:spacing w:before="220"/>
        <w:ind w:firstLine="540"/>
        <w:jc w:val="both"/>
      </w:pPr>
      <w:proofErr w:type="gramStart"/>
      <w:r>
        <w:t>земельного участка, предоставленного для строительства, реконструкции, капитального ремонта объектов (за исключением многоквартирных домов, индивидуальных и коллективных гаражей, хозяйственных блоков и погребов, объектов образования и спорта, индивидуального жилищного строительства) в течение трехлетнего срока с момента заключения договора аренды земельного участка для объектов капитального строительства и одного года с момента заключения договора аренды земельного участка для временных построек.</w:t>
      </w:r>
      <w:proofErr w:type="gramEnd"/>
      <w:r>
        <w:t xml:space="preserve"> В случае превышения указанных сроков до сдачи таких объектов в эксплуатацию арендная плата начисляется в размере 2,0 процента для объектов капитального строительства и 30,0 процента для временных построек (за исключением земельных участков, предоставленных под автомобильные стоянки по оказанию платных услуг населению по временному хранению автотранспорта);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занятого объектами транспортных систем естественных монополий, в том числе газопроводами, наземными и подземными зданиями, строениями, сооружениями, устройствами и другими объектами газопроводного транспорта;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6) 2,0 процента в отношении: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предоставленного недропользователю для проведения работ, связанных с пользованием недрами;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прочих земельных участков, не указанных в настоящем пункте;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7) 5,0 процента в отношении земельного участка, предоставленного под автомобильные стоянки по оказанию платных услуг населению по временному хранению автотранспорта;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8) 9,0 процента в отношении: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 xml:space="preserve">земельного участка, занятого объектами торговли и общественного питания, автогазозаправочными станциями, автозаправочными станциями, шиномонтажными </w:t>
      </w:r>
      <w:r>
        <w:lastRenderedPageBreak/>
        <w:t>мастерскими, автомойками;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земельного участка, занятого административными зданиями (офисами), находящимися в собственности у физических лиц (в том числе индивидуальных предпринимателей) и юридических лиц (за исключением государственных и муниципальных унитарных предприятий);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9) 30,0 процента в отношении земельного участка, занятого объектами розничной торговли, государственная регистрация прав на которые не требуется (остановочно-торговые комплексы, киоски, ларьки, торговые павильоны, палатки и навесы);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10) 80,0 процента в отношении земельного участка, предоставленного лицу, не являющемуся недропользователем, для проведения работ, связанных с пользованием недрами.</w:t>
      </w:r>
    </w:p>
    <w:p w:rsidR="00F906F8" w:rsidRDefault="00F906F8">
      <w:pPr>
        <w:pStyle w:val="ConsPlusNormal"/>
        <w:spacing w:before="220"/>
        <w:ind w:firstLine="540"/>
        <w:jc w:val="both"/>
      </w:pPr>
      <w:bookmarkStart w:id="2" w:name="P94"/>
      <w:bookmarkEnd w:id="2"/>
      <w:r>
        <w:t>3. В отношении земельного участка из земель сельскохозяйственного назначения годовой размер арендной платы устанавливается в размере земельного налога, установленного органом местного самоуправления муниципального образования, на территории которого находится земельный участок, за исключением земельного участка, предоставленного для ведения личного подсобного хозяйства, садоводства, огородничества, дачного хозяйства.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4. В случае предоставления земельного участка для строительства объектов индустриальных, промышленных и агропромышленных парков арендная плата рассчитывается в размере 1,5 процента кадастровой стоимости, при этом годовой размер арендной платы составляет: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первый год - 10 процентов от произведенного расчета;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второй год - 30 процентов от произведенного расчета;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третий год - 60 процентов от произведенного расчета.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 xml:space="preserve">5. В случае если на стороне арендатора выступают несколько лиц, годовой размер арендной платы рассчитывается каждому арендатору пропорционально его доле в праве на имущество, находящееся на земельном участке. Отступление от этого </w:t>
      </w:r>
      <w:proofErr w:type="gramStart"/>
      <w:r>
        <w:t>правила</w:t>
      </w:r>
      <w:proofErr w:type="gramEnd"/>
      <w:r>
        <w:t xml:space="preserve"> возможно с согласия всех правообладателей здания, сооружения или помещений в них либо по решению суда. При этом для каждого арендатора расчет годового размера арендной платы производится в размере процента от кадастровой стоимости земельного участка, указанного в </w:t>
      </w:r>
      <w:hyperlink w:anchor="P56" w:history="1">
        <w:r>
          <w:rPr>
            <w:color w:val="0000FF"/>
          </w:rPr>
          <w:t>пунктах 2</w:t>
        </w:r>
      </w:hyperlink>
      <w:r>
        <w:t xml:space="preserve">, </w:t>
      </w:r>
      <w:hyperlink w:anchor="P94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переоформления юридическими лицами права постоянного (бессрочного) пользования земельными участками на право аренды этих участков в соответствии с </w:t>
      </w:r>
      <w:hyperlink r:id="rId14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 (далее - Федеральный закон "О введении в действие Земельного кодекса Российской Федерации") годовой размер арендной платы устанавливается:</w:t>
      </w:r>
      <w:proofErr w:type="gramEnd"/>
    </w:p>
    <w:p w:rsidR="00F906F8" w:rsidRDefault="00F906F8">
      <w:pPr>
        <w:pStyle w:val="ConsPlusNormal"/>
        <w:spacing w:before="220"/>
        <w:ind w:firstLine="540"/>
        <w:jc w:val="both"/>
      </w:pPr>
      <w:r>
        <w:t>2,0 процента кадастровой стоимости земельного участка;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1,5 процента кадастровой стоимости земельного участка, изъятого из оборота или ограниченного в обороте;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 xml:space="preserve">в отношении земельного участка из земель сельскохозяйственного назначения в соответствии с </w:t>
      </w:r>
      <w:hyperlink w:anchor="P94" w:history="1">
        <w:r>
          <w:rPr>
            <w:color w:val="0000FF"/>
          </w:rPr>
          <w:t>пунктом 3</w:t>
        </w:r>
      </w:hyperlink>
      <w:r>
        <w:t xml:space="preserve"> Порядка, но не более 0,3 процента кадастровой стоимости земельного участка.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Годовой размер арендной платы определяется в размере земельного налога при заключении договора аренды земельного участка в случаях, указанных в </w:t>
      </w:r>
      <w:hyperlink r:id="rId15" w:history="1">
        <w:r>
          <w:rPr>
            <w:color w:val="0000FF"/>
          </w:rPr>
          <w:t>пункте 5 статьи 39-7</w:t>
        </w:r>
      </w:hyperlink>
      <w:r>
        <w:t xml:space="preserve"> Земельного кодекса Российской Федерации, а также в случае предоставления земельного участка </w:t>
      </w:r>
      <w:r>
        <w:lastRenderedPageBreak/>
        <w:t xml:space="preserve">членам садоводческого, огороднического или дачного некоммерческого объединения граждан или этому объединению в аренду в соответствии с </w:t>
      </w:r>
      <w:hyperlink r:id="rId16" w:history="1">
        <w:r>
          <w:rPr>
            <w:color w:val="0000FF"/>
          </w:rPr>
          <w:t>пунктом 2-7 статьи 3</w:t>
        </w:r>
      </w:hyperlink>
      <w:r>
        <w:t xml:space="preserve"> Федерального закона "О введении в действие</w:t>
      </w:r>
      <w:proofErr w:type="gramEnd"/>
      <w:r>
        <w:t xml:space="preserve"> Земельного кодекса Российской Федерации".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 xml:space="preserve">8. В случае предоставления земельного участка в аренду в соответствии с </w:t>
      </w:r>
      <w:hyperlink r:id="rId17" w:history="1">
        <w:r>
          <w:rPr>
            <w:color w:val="0000FF"/>
          </w:rPr>
          <w:t>пунктом 15 статьи 3</w:t>
        </w:r>
      </w:hyperlink>
      <w:r>
        <w:t xml:space="preserve"> Федерального закона "О введении в действие Земельного кодекса Российской Федерации" годовой размер арендной платы за использование земельных участков устанавливается в размере: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 xml:space="preserve">2,5 процента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участка;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 xml:space="preserve">5,0 процента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участка.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 xml:space="preserve">9. В случае предоставления земельного участка для размещения объектов, предусмотренных </w:t>
      </w:r>
      <w:hyperlink r:id="rId18" w:history="1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годовой размер арендной платы рассчитывается в соответствии с </w:t>
      </w:r>
      <w:hyperlink w:anchor="P56" w:history="1">
        <w:r>
          <w:rPr>
            <w:color w:val="0000FF"/>
          </w:rPr>
          <w:t>пунктом 2</w:t>
        </w:r>
      </w:hyperlink>
      <w:r>
        <w:t xml:space="preserve"> Порядка, но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F906F8" w:rsidRDefault="00F906F8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10.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 xml:space="preserve">11. Договором аренды земельного участка, в соответствии с которым годовой размер арендной платы рассчитан на основании кадастровой стоимости земельного участка, может предусматриваться возможность изменения годового размера арендной платы в связи с изменением кадастровой стоимости земельного участка. При этом годовой размер арендной платы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w:anchor="P109" w:history="1">
        <w:r>
          <w:rPr>
            <w:color w:val="0000FF"/>
          </w:rPr>
          <w:t>пункте 10</w:t>
        </w:r>
      </w:hyperlink>
      <w:r>
        <w:t xml:space="preserve"> Порядка, не проводится.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12. Изменение в расчете арендных платежей в связи с пересмотром годового размера арендной платы доводится арендодателем до арендатора путем направления письменного уведомления.</w:t>
      </w:r>
    </w:p>
    <w:p w:rsidR="00F906F8" w:rsidRDefault="00F906F8">
      <w:pPr>
        <w:pStyle w:val="ConsPlusNormal"/>
        <w:spacing w:before="220"/>
        <w:ind w:firstLine="540"/>
        <w:jc w:val="both"/>
      </w:pPr>
      <w:r>
        <w:t>13. Порядок, условия и сроки внесения арендной платы за использование земельных участков устанавливаются договором аренды земельного участка. В случае возникновения задолженности по договору аренды земельного участка поступившая сумма за аренду земельного участка направляется на погашение ранее возникшей задолженности по указанному договору аренды независимо от указания в платежных документах о периоде аренды, за который вносится сумма арендной платы.</w:t>
      </w:r>
    </w:p>
    <w:p w:rsidR="00F906F8" w:rsidRDefault="00F906F8">
      <w:pPr>
        <w:pStyle w:val="ConsPlusNormal"/>
        <w:jc w:val="both"/>
      </w:pPr>
    </w:p>
    <w:p w:rsidR="00F906F8" w:rsidRDefault="00F906F8">
      <w:pPr>
        <w:pStyle w:val="ConsPlusNormal"/>
        <w:jc w:val="both"/>
      </w:pPr>
    </w:p>
    <w:p w:rsidR="00F906F8" w:rsidRDefault="00F90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6ED" w:rsidRDefault="008C76ED">
      <w:bookmarkStart w:id="4" w:name="_GoBack"/>
      <w:bookmarkEnd w:id="4"/>
    </w:p>
    <w:sectPr w:rsidR="008C76ED" w:rsidSect="00FE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F8"/>
    <w:rsid w:val="008C76ED"/>
    <w:rsid w:val="00F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6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6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F39DB275CD04F35A185C2A5B93ECAAAA8B65625190C379E50EC9B63912A141A43A94D51A0E59D14164Cb24FI" TargetMode="External"/><Relationship Id="rId13" Type="http://schemas.openxmlformats.org/officeDocument/2006/relationships/hyperlink" Target="consultantplus://offline/ref=6D3F39DB275CD04F35A185C2A5B93ECAAAA8B65622110B319D50EC9B63912A14b14AI" TargetMode="External"/><Relationship Id="rId18" Type="http://schemas.openxmlformats.org/officeDocument/2006/relationships/hyperlink" Target="consultantplus://offline/ref=6D3F39DB275CD04F35A19BCFB3D562C0AAA3E95F25130661C40FB7C6349820435D0CF00F17ABbE4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F39DB275CD04F35A19BCFB3D562C0AAA3EC5928120661C40FB7C634b948I" TargetMode="External"/><Relationship Id="rId12" Type="http://schemas.openxmlformats.org/officeDocument/2006/relationships/hyperlink" Target="consultantplus://offline/ref=6D3F39DB275CD04F35A185C2A5B93ECAAAA8B656221008309F50EC9B63912A14b14AI" TargetMode="External"/><Relationship Id="rId17" Type="http://schemas.openxmlformats.org/officeDocument/2006/relationships/hyperlink" Target="consultantplus://offline/ref=6D3F39DB275CD04F35A19BCFB3D562C0AAA3EC5928120661C40FB7C6349820435D0CF00F15ADE49Ab14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3F39DB275CD04F35A19BCFB3D562C0AAA3EC5928120661C40FB7C6349820435D0CF00F15bA4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F39DB275CD04F35A19BCFB3D562C0AAA3E95F25130661C40FB7C6349820435D0CF00B14bA45I" TargetMode="External"/><Relationship Id="rId11" Type="http://schemas.openxmlformats.org/officeDocument/2006/relationships/hyperlink" Target="consultantplus://offline/ref=6D3F39DB275CD04F35A185C2A5B93ECAAAA8B65623190C349D50EC9B63912A14b14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3F39DB275CD04F35A19BCFB3D562C0AAA3E95F25130661C40FB7C6349820435D0CF00B17bA4CI" TargetMode="External"/><Relationship Id="rId10" Type="http://schemas.openxmlformats.org/officeDocument/2006/relationships/hyperlink" Target="consultantplus://offline/ref=6D3F39DB275CD04F35A185C2A5B93ECAAAA8B65623140D309E50EC9B63912A14b14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F39DB275CD04F35A185C2A5B93ECAAAA8B65622110A379150EC9B63912A14b14AI" TargetMode="External"/><Relationship Id="rId14" Type="http://schemas.openxmlformats.org/officeDocument/2006/relationships/hyperlink" Target="consultantplus://offline/ref=6D3F39DB275CD04F35A19BCFB3D562C0AAA3EC5928120661C40FB7C6349820435D0CF007b1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Имя2 Фамилия2</dc:creator>
  <cp:lastModifiedBy>Имя2 Фамилия2</cp:lastModifiedBy>
  <cp:revision>1</cp:revision>
  <dcterms:created xsi:type="dcterms:W3CDTF">2018-10-23T08:56:00Z</dcterms:created>
  <dcterms:modified xsi:type="dcterms:W3CDTF">2018-10-23T08:58:00Z</dcterms:modified>
</cp:coreProperties>
</file>